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A128BC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9E1AA2">
        <w:rPr>
          <w:rFonts w:ascii="Verdana" w:hAnsi="Verdana"/>
          <w:b/>
          <w:sz w:val="18"/>
          <w:szCs w:val="18"/>
        </w:rPr>
        <w:t>Revize UTZ elektrických v obvodu OŘ Ostrava, oblast Olomouc na rok 2024</w:t>
      </w:r>
      <w:bookmarkStart w:id="0" w:name="_GoBack"/>
      <w:bookmarkEnd w:id="0"/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1A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1A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8A"/>
    <w:rsid w:val="005D5549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4DF8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E1AA2"/>
    <w:rsid w:val="009F321F"/>
    <w:rsid w:val="00A128BC"/>
    <w:rsid w:val="00A14A5A"/>
    <w:rsid w:val="00A15109"/>
    <w:rsid w:val="00A17DCD"/>
    <w:rsid w:val="00A217AF"/>
    <w:rsid w:val="00A26AB5"/>
    <w:rsid w:val="00A52FEC"/>
    <w:rsid w:val="00A55423"/>
    <w:rsid w:val="00A558DE"/>
    <w:rsid w:val="00A81F79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E1EBA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84963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7A6FEB-FCC9-4269-8D3B-73882BB69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2020-02-19T06:26:00Z</dcterms:created>
  <dcterms:modified xsi:type="dcterms:W3CDTF">2023-11-24T05:41:00Z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